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768EA3C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jc w:val="center"/>
        <w:rPr>
          <w:rFonts w:ascii="Arial" w:hAnsi="Arial" w:eastAsia="Arial" w:cs="Arial"/>
          <w:b/>
          <w:bCs/>
          <w:color w:val="000000"/>
          <w:sz w:val="48"/>
          <w:szCs w:val="48"/>
        </w:rPr>
      </w:pPr>
      <w:r>
        <w:rPr>
          <w:rFonts w:ascii="Arial" w:hAnsi="Arial" w:eastAsia="Arial" w:cs="Arial"/>
          <w:b/>
          <w:color w:val="000000"/>
          <w:sz w:val="48"/>
        </w:rPr>
        <w:t xml:space="preserve">ぴおねろの森 </w:t>
      </w:r>
      <w:r>
        <w:rPr>
          <w:rFonts w:ascii="Arial" w:hAnsi="Arial" w:eastAsia="Arial" w:cs="Arial"/>
          <w:sz w:val="48"/>
        </w:rPr>
      </w:r>
    </w:p>
    <w:p w14:paraId="6D77B6C9"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jc w:val="center"/>
        <w:rPr>
          <w:rFonts w:ascii="Arial" w:hAnsi="Arial" w:eastAsia="Arial" w:cs="Arial"/>
          <w:sz w:val="48"/>
          <w:szCs w:val="48"/>
        </w:rPr>
      </w:pPr>
      <w:r>
        <w:rPr>
          <w:rFonts w:ascii="Arial" w:hAnsi="Arial" w:eastAsia="Arial" w:cs="Arial"/>
          <w:b/>
          <w:color w:val="000000"/>
          <w:sz w:val="48"/>
        </w:rPr>
        <w:t xml:space="preserve">セーフガーディング</w:t>
      </w:r>
      <w:r>
        <w:rPr>
          <w:rFonts w:ascii="Arial" w:hAnsi="Arial" w:eastAsia="Arial" w:cs="Arial"/>
          <w:b/>
          <w:color w:val="000000"/>
          <w:sz w:val="48"/>
        </w:rPr>
        <w:t xml:space="preserve">指針</w:t>
      </w:r>
      <w:r>
        <w:rPr>
          <w:rFonts w:ascii="Arial" w:hAnsi="Arial" w:eastAsia="Arial" w:cs="Arial"/>
          <w:b/>
          <w:color w:val="000000"/>
          <w:sz w:val="48"/>
        </w:rPr>
        <w:t xml:space="preserve">・</w:t>
      </w:r>
      <w:r>
        <w:rPr>
          <w:rFonts w:ascii="Arial" w:hAnsi="Arial" w:eastAsia="Arial" w:cs="Arial"/>
          <w:b/>
          <w:color w:val="000000"/>
          <w:sz w:val="48"/>
        </w:rPr>
        <w:t xml:space="preserve">行動</w:t>
      </w:r>
      <w:r>
        <w:rPr>
          <w:rFonts w:ascii="Arial" w:hAnsi="Arial" w:eastAsia="Arial" w:cs="Arial"/>
          <w:b/>
          <w:color w:val="000000"/>
          <w:sz w:val="48"/>
        </w:rPr>
        <w:t xml:space="preserve">規範</w:t>
      </w:r>
      <w:r/>
      <w:r/>
    </w:p>
    <w:p w14:paraId="29C2634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</w:p>
    <w:p w14:paraId="6DD35E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</w:rPr>
        <w:t xml:space="preserve">「ぴおねろの森」では、18歳未満の子どもの権利や安全を最優先し、虐待や不適切な関わりを組織全体で断固として排除します。 </w:t>
      </w:r>
      <w:r/>
    </w:p>
    <w:p w14:paraId="56C00958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6"/>
        </w:rPr>
        <w:t xml:space="preserve">1. 基本方針と定義</w:t>
      </w:r>
      <w:r/>
    </w:p>
    <w:p w14:paraId="3077571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子どもの権利の最優先</w:t>
      </w:r>
      <w:r>
        <w:rPr>
          <w:rFonts w:ascii="Arial" w:hAnsi="Arial" w:eastAsia="Arial" w:cs="Arial"/>
          <w:color w:val="000000"/>
          <w:sz w:val="24"/>
        </w:rPr>
        <w:t xml:space="preserve">: 子どもの意思、学ぶ環境を選ぶ権利、休む権利、危険から守られる権利を尊重します。 </w:t>
      </w:r>
      <w:r/>
    </w:p>
    <w:p w14:paraId="1E3183D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対象範囲</w:t>
      </w:r>
      <w:r>
        <w:rPr>
          <w:rFonts w:ascii="Arial" w:hAnsi="Arial" w:eastAsia="Arial" w:cs="Arial"/>
          <w:color w:val="000000"/>
          <w:sz w:val="24"/>
        </w:rPr>
        <w:t xml:space="preserve">: スタッフ、ボランティア、パートナー機関、外部来訪者など、子どもと関わるすべての人（プライベート含む）に適用されます。 </w:t>
      </w:r>
      <w:r/>
    </w:p>
    <w:p w14:paraId="02FCD0B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主な定義</w:t>
      </w:r>
      <w:r>
        <w:rPr>
          <w:rFonts w:ascii="Arial" w:hAnsi="Arial" w:eastAsia="Arial" w:cs="Arial"/>
          <w:color w:val="000000"/>
          <w:sz w:val="24"/>
        </w:rPr>
        <w:t xml:space="preserve">:</w:t>
      </w:r>
      <w:r/>
    </w:p>
    <w:p w14:paraId="3A0B17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子ども</w:t>
      </w:r>
      <w:r>
        <w:rPr>
          <w:rFonts w:ascii="Arial" w:hAnsi="Arial" w:eastAsia="Arial" w:cs="Arial"/>
          <w:color w:val="000000"/>
          <w:sz w:val="24"/>
        </w:rPr>
        <w:t xml:space="preserve">: 18歳未満のすべての人 </w:t>
      </w:r>
      <w:r/>
    </w:p>
    <w:p w14:paraId="343CFC0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セーフガーディング</w:t>
      </w:r>
      <w:r>
        <w:rPr>
          <w:rFonts w:ascii="Arial" w:hAnsi="Arial" w:eastAsia="Arial" w:cs="Arial"/>
          <w:color w:val="000000"/>
          <w:sz w:val="24"/>
        </w:rPr>
        <w:t xml:space="preserve">: 虐待や搾取等の危険を防ぎ、安全な活動を目指す組織的取り組み </w:t>
      </w:r>
      <w:r/>
    </w:p>
    <w:p w14:paraId="79299F8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子ども虐待・搾取の禁止</w:t>
      </w:r>
      <w:r>
        <w:rPr>
          <w:rFonts w:ascii="Arial" w:hAnsi="Arial" w:eastAsia="Arial" w:cs="Arial"/>
          <w:color w:val="000000"/>
          <w:sz w:val="24"/>
        </w:rPr>
        <w:t xml:space="preserve">: 理由を問わず子どもを傷つける行為や、信頼関係を悪用した性的搾取の絶対的禁止。 </w:t>
      </w:r>
      <w:r/>
    </w:p>
    <w:p w14:paraId="1798BDB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6"/>
        </w:rPr>
        <w:t xml:space="preserve">2. 遵守すべき行動ルール</w:t>
      </w:r>
      <w:r/>
    </w:p>
    <w:p w14:paraId="76CDEC3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</w:rPr>
        <w:t xml:space="preserve">学びと休養の尊重</w:t>
      </w: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sz w:val="24"/>
        </w:rPr>
      </w:r>
    </w:p>
    <w:p w14:paraId="02F9898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  <w:t xml:space="preserve">学校が合わない子どもの多様な学びや休養（遊びや退屈な時間も含む）を否定せず、登校の強制をしない。 </w:t>
      </w:r>
      <w:r/>
      <w:r/>
    </w:p>
    <w:p w14:paraId="1EE711F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</w:rPr>
        <w:t xml:space="preserve">権利侵害・加害の禁止</w:t>
      </w: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sz w:val="24"/>
        </w:rPr>
      </w:r>
    </w:p>
    <w:p w14:paraId="644643E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</w:rPr>
        <w:t xml:space="preserve">暴力、暴言、差別、えこひいき、自尊心を傷つける行為、不適切な身体接触の禁止。 </w:t>
      </w:r>
      <w:r/>
      <w:r/>
      <w:r>
        <w:rPr>
          <w:rFonts w:ascii="Arial" w:hAnsi="Arial" w:eastAsia="Arial" w:cs="Arial"/>
          <w:sz w:val="24"/>
          <w:szCs w:val="24"/>
        </w:rPr>
      </w:r>
    </w:p>
    <w:p w14:paraId="69811D0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適切な関係性とプライバシー保護</w:t>
      </w:r>
      <w:r>
        <w:rPr>
          <w:rFonts w:ascii="Arial" w:hAnsi="Arial" w:eastAsia="Arial" w:cs="Arial"/>
          <w:color w:val="000000"/>
          <w:sz w:val="24"/>
        </w:rPr>
        <w:t xml:space="preserve">:</w:t>
      </w:r>
      <w:r/>
    </w:p>
    <w:p w14:paraId="393AE59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color w:val="000000"/>
          <w:sz w:val="24"/>
        </w:rPr>
        <w:t xml:space="preserve">原則として個人間の不適切なSNS・時間外連絡の禁止。 </w:t>
      </w:r>
      <w:r/>
    </w:p>
    <w:p w14:paraId="6771C44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color w:val="000000"/>
          <w:sz w:val="24"/>
        </w:rPr>
        <w:t xml:space="preserve">他者の目が届く場所での対応や、写真・動画の無断掲載の禁止。 </w:t>
      </w:r>
      <w:r/>
    </w:p>
    <w:p w14:paraId="06E8CB3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color w:val="000000"/>
          <w:sz w:val="24"/>
        </w:rPr>
        <w:t xml:space="preserve">知り得た秘密情報の厳守。 </w:t>
      </w:r>
      <w:r/>
    </w:p>
    <w:p w14:paraId="0880C3D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</w:rPr>
        <w:t xml:space="preserve">安全配慮と運営</w:t>
      </w: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sz w:val="24"/>
        </w:rPr>
      </w:r>
    </w:p>
    <w:p w14:paraId="2873D0B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  <w:t xml:space="preserve">事前分析によるリスク除去、過剰な干渉の禁止、安全な環境づくりの徹底。 </w:t>
      </w:r>
      <w:r/>
      <w:r/>
    </w:p>
    <w:p w14:paraId="5BB2EFA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6"/>
        </w:rPr>
        <w:t xml:space="preserve">3. 組織体制と相談・通報窓口</w:t>
      </w:r>
      <w:r/>
    </w:p>
    <w:p w14:paraId="041DB1A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</w:rPr>
        <w:t xml:space="preserve">実効性のある体制</w:t>
      </w: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sz w:val="24"/>
        </w:rPr>
      </w:r>
    </w:p>
    <w:p w14:paraId="2A6C48C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  <w:t xml:space="preserve">啓発・研修チーム、申し立て窓口、調査・対応チームを設置し、迅速に対処します。 </w:t>
      </w:r>
      <w:r/>
      <w:r/>
    </w:p>
    <w:p w14:paraId="41A8AF3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</w:rPr>
        <w:t xml:space="preserve">違反時の処分</w:t>
      </w:r>
      <w:r>
        <w:rPr>
          <w:rFonts w:ascii="Arial" w:hAnsi="Arial" w:eastAsia="Arial" w:cs="Arial"/>
          <w:color w:val="000000"/>
          <w:sz w:val="24"/>
        </w:rPr>
      </w:r>
      <w:r>
        <w:rPr>
          <w:rFonts w:ascii="Arial" w:hAnsi="Arial" w:eastAsia="Arial" w:cs="Arial"/>
          <w:sz w:val="24"/>
        </w:rPr>
      </w:r>
    </w:p>
    <w:p w14:paraId="65157C5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  <w:t xml:space="preserve">違反した場合は、懲戒処分（解雇等）、契約解除、または警察等の公的機関への通報・法的処置を行います。 </w:t>
      </w:r>
      <w:r/>
      <w:r/>
    </w:p>
    <w:p w14:paraId="45091D0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/>
        <w:rPr/>
      </w:pPr>
      <w:r>
        <w:rPr>
          <w:rFonts w:ascii="Arial" w:hAnsi="Arial" w:eastAsia="Arial" w:cs="Arial"/>
          <w:b/>
          <w:color w:val="000000"/>
          <w:sz w:val="24"/>
        </w:rPr>
        <w:t xml:space="preserve">相談窓口（内部・外部）</w:t>
      </w:r>
      <w:r>
        <w:rPr>
          <w:rFonts w:ascii="Arial" w:hAnsi="Arial" w:eastAsia="Arial" w:cs="Arial"/>
          <w:color w:val="000000"/>
          <w:sz w:val="24"/>
        </w:rPr>
      </w:r>
      <w:r/>
    </w:p>
    <w:p w14:paraId="3C313B7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</w:rPr>
        <w:t xml:space="preserve">団体内の申し立て窓</w:t>
      </w:r>
      <w:r>
        <w:rPr>
          <w:rFonts w:ascii="Arial" w:hAnsi="Arial" w:eastAsia="Arial" w:cs="Arial"/>
          <w:color w:val="000000"/>
          <w:sz w:val="24"/>
        </w:rPr>
        <w:t xml:space="preserve">口</w:t>
      </w:r>
      <w:r>
        <w:rPr>
          <w:rFonts w:ascii="Arial" w:hAnsi="Arial" w:eastAsia="Arial" w:cs="Arial"/>
          <w:color w:val="000000"/>
          <w:sz w:val="24"/>
        </w:rPr>
        <w:t xml:space="preserve">：</w:t>
      </w:r>
      <w:r>
        <w:rPr>
          <w:rFonts w:ascii="Arial" w:hAnsi="Arial" w:eastAsia="Arial" w:cs="Arial"/>
          <w:sz w:val="24"/>
        </w:rPr>
      </w:r>
      <w:r>
        <w:rPr>
          <w:rFonts w:ascii="Arial" w:hAnsi="Arial" w:eastAsia="Arial" w:cs="Arial"/>
          <w:color w:val="000000"/>
          <w:sz w:val="24"/>
        </w:rPr>
      </w:r>
      <w:r>
        <w:t xml:space="preserve">①</w:t>
      </w:r>
      <w:r>
        <w:t xml:space="preserve">大河原</w:t>
      </w:r>
      <w:r>
        <w:t xml:space="preserve">　</w:t>
      </w:r>
      <w:r>
        <w:t xml:space="preserve">②</w:t>
      </w:r>
      <w:r>
        <w:t xml:space="preserve">横川</w:t>
      </w:r>
      <w:r/>
      <w:r/>
      <w:r>
        <w:rPr>
          <w:rFonts w:ascii="Arial" w:hAnsi="Arial" w:eastAsia="Arial" w:cs="Arial"/>
          <w:color w:val="000000"/>
          <w:sz w:val="24"/>
          <w:szCs w:val="24"/>
        </w:rPr>
      </w:r>
    </w:p>
    <w:p w14:paraId="6775A06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line="276" w:lineRule="auto"/>
        <w:ind w:right="0" w:firstLine="0" w:left="709"/>
        <w:rPr/>
      </w:pPr>
      <w:r>
        <w:rPr>
          <w:rFonts w:ascii="Arial" w:hAnsi="Arial" w:eastAsia="Arial" w:cs="Arial"/>
          <w:color w:val="000000"/>
          <w:sz w:val="24"/>
        </w:rPr>
        <w:t xml:space="preserve">外部窓口：千葉県フリースクール等ネットワーク、SNS相談＠ちば、LINE相談むすびめ、まもろうよ こころ、NPO法人千葉性暴力被害支援センターちさと</w:t>
      </w:r>
      <w:r>
        <w:rPr>
          <w:rFonts w:ascii="Arial" w:hAnsi="Arial" w:eastAsia="Arial" w:cs="Arial"/>
          <w:color w:val="000000"/>
          <w:sz w:val="24"/>
        </w:rPr>
        <w:t xml:space="preserve">等</w:t>
      </w:r>
      <w:r/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1D44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B78336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7DBD795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6E81672F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ja-JP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2026-09-20T06:54:38Z</dcterms:modified>
</cp:coreProperties>
</file>